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7117E" w14:textId="77777777" w:rsidR="00264B50" w:rsidRDefault="00264B50" w:rsidP="001776A8">
      <w:pPr>
        <w:jc w:val="center"/>
        <w:rPr>
          <w:b/>
        </w:rPr>
      </w:pPr>
      <w:bookmarkStart w:id="0" w:name="_Hlk78987858"/>
    </w:p>
    <w:p w14:paraId="4C914263" w14:textId="77777777" w:rsidR="00264B50" w:rsidRDefault="00264B50" w:rsidP="001776A8">
      <w:pPr>
        <w:jc w:val="center"/>
        <w:rPr>
          <w:b/>
        </w:rPr>
      </w:pPr>
    </w:p>
    <w:p w14:paraId="767DCE54" w14:textId="0126E7A4" w:rsidR="00CB6971" w:rsidRDefault="0076252F" w:rsidP="001776A8">
      <w:pPr>
        <w:jc w:val="center"/>
        <w:rPr>
          <w:b/>
        </w:rPr>
      </w:pPr>
      <w:r>
        <w:rPr>
          <w:b/>
        </w:rPr>
        <w:t>Week 1 Discussion 1</w:t>
      </w:r>
      <w:r w:rsidR="00E77C94">
        <w:rPr>
          <w:b/>
        </w:rPr>
        <w:t>: What to Assess</w:t>
      </w:r>
    </w:p>
    <w:bookmarkEnd w:id="0"/>
    <w:p w14:paraId="2C31677F" w14:textId="77777777" w:rsidR="00264B50" w:rsidRDefault="00264B50" w:rsidP="001776A8">
      <w:pPr>
        <w:jc w:val="center"/>
        <w:rPr>
          <w:bCs/>
        </w:rPr>
      </w:pPr>
    </w:p>
    <w:p w14:paraId="550FA9F8" w14:textId="7BACB890" w:rsidR="001776A8" w:rsidRDefault="001776A8" w:rsidP="001776A8">
      <w:pPr>
        <w:jc w:val="center"/>
        <w:rPr>
          <w:bCs/>
        </w:rPr>
      </w:pPr>
      <w:r w:rsidRPr="001776A8">
        <w:rPr>
          <w:bCs/>
        </w:rPr>
        <w:t>Student’s Name</w:t>
      </w:r>
    </w:p>
    <w:p w14:paraId="531C6F2B" w14:textId="0E8F7103" w:rsidR="001776A8" w:rsidRDefault="001776A8" w:rsidP="001776A8">
      <w:pPr>
        <w:jc w:val="center"/>
        <w:rPr>
          <w:bCs/>
        </w:rPr>
      </w:pPr>
      <w:r>
        <w:rPr>
          <w:bCs/>
        </w:rPr>
        <w:t>Institutional Affiliations</w:t>
      </w:r>
    </w:p>
    <w:p w14:paraId="13BE7CBF" w14:textId="77777777" w:rsidR="00264B50" w:rsidRDefault="00264B50" w:rsidP="001776A8">
      <w:pPr>
        <w:jc w:val="center"/>
        <w:rPr>
          <w:b/>
          <w:bCs/>
        </w:rPr>
      </w:pPr>
      <w:r>
        <w:rPr>
          <w:b/>
          <w:bCs/>
        </w:rPr>
        <w:br w:type="page"/>
      </w:r>
    </w:p>
    <w:p w14:paraId="2FEF3D4F" w14:textId="33CE7DD7" w:rsidR="001776A8" w:rsidRPr="001776A8" w:rsidRDefault="001776A8" w:rsidP="001776A8">
      <w:pPr>
        <w:jc w:val="center"/>
        <w:rPr>
          <w:b/>
          <w:bCs/>
        </w:rPr>
      </w:pPr>
      <w:r w:rsidRPr="001776A8">
        <w:rPr>
          <w:b/>
          <w:bCs/>
        </w:rPr>
        <w:lastRenderedPageBreak/>
        <w:t>Week 1 Discussion 1: What to Assess</w:t>
      </w:r>
    </w:p>
    <w:p w14:paraId="1E37D2E0" w14:textId="7DAE570B" w:rsidR="00CB6971" w:rsidRDefault="00B918C8" w:rsidP="001776A8">
      <w:pPr>
        <w:ind w:firstLine="720"/>
      </w:pPr>
      <w:r>
        <w:t>Organizations conduct assessment</w:t>
      </w:r>
      <w:r w:rsidR="00EE5244">
        <w:t>s</w:t>
      </w:r>
      <w:r>
        <w:t xml:space="preserve"> </w:t>
      </w:r>
      <w:r w:rsidR="00687AFC">
        <w:t>for various reasons such as</w:t>
      </w:r>
      <w:r>
        <w:t xml:space="preserve"> succession planning. The two approaches to assessment include work-oriented and person</w:t>
      </w:r>
      <w:r w:rsidR="00EE5244">
        <w:t>-</w:t>
      </w:r>
      <w:r>
        <w:t>oriented approaches. Work oriented assessment focuses on workplace functions and competencies that are required of an individual</w:t>
      </w:r>
      <w:r w:rsidR="0076252F">
        <w:t xml:space="preserve"> (Murphy, 2010)</w:t>
      </w:r>
      <w:r>
        <w:t xml:space="preserve">. This approach employs </w:t>
      </w:r>
      <w:r w:rsidR="00232510">
        <w:t>domains such as mental processes which entail obtaining and processing relevant information, and work output which entails the physical and technical demands of one’s job, as well as interaction with other individuals in the workplace</w:t>
      </w:r>
      <w:r w:rsidR="0076252F">
        <w:t xml:space="preserve"> (Murphy, 2010)</w:t>
      </w:r>
      <w:r w:rsidR="00232510">
        <w:t xml:space="preserve">. Assessing these domains has various implications for organizations, such as setting the mental, physical and relationship requirements that an individual has to fill in the workplace. </w:t>
      </w:r>
      <w:r w:rsidR="005473F3">
        <w:t>Person-oriented approaches, on the other hand, can be divided i</w:t>
      </w:r>
      <w:r w:rsidR="00575BD4">
        <w:t>nto three</w:t>
      </w:r>
      <w:r w:rsidR="005473F3">
        <w:t xml:space="preserve"> main domains which include cognitive capabi</w:t>
      </w:r>
      <w:r w:rsidR="00575BD4">
        <w:t xml:space="preserve">lities, </w:t>
      </w:r>
      <w:r w:rsidR="005473F3">
        <w:t>personality</w:t>
      </w:r>
      <w:r w:rsidR="00575BD4">
        <w:t>, and interests and value orientations</w:t>
      </w:r>
      <w:r w:rsidR="005473F3">
        <w:t xml:space="preserve">. Cognitive </w:t>
      </w:r>
      <w:r w:rsidR="00575BD4">
        <w:t>assessment evaluates</w:t>
      </w:r>
      <w:r w:rsidR="005473F3">
        <w:t xml:space="preserve"> verbal and spatial abilities, with the former containing comprehension, vocabulary, and mathematics and the later involving spatial rotation, inference, and diagnosis</w:t>
      </w:r>
      <w:r w:rsidR="0076252F">
        <w:t xml:space="preserve"> (Murphy, 2010)</w:t>
      </w:r>
      <w:r w:rsidR="005473F3">
        <w:t>. The implications for cognitive ability domains are that general abilities are more likely to be useful for predicting and understanding behavio</w:t>
      </w:r>
      <w:r w:rsidR="00EE5244">
        <w:t>u</w:t>
      </w:r>
      <w:r w:rsidR="005473F3">
        <w:t>r</w:t>
      </w:r>
      <w:r w:rsidR="00EE5244">
        <w:t xml:space="preserve"> </w:t>
      </w:r>
      <w:r w:rsidR="005473F3">
        <w:t>and that identifying the right specific abilities is not necessarily important</w:t>
      </w:r>
      <w:r w:rsidR="0076252F">
        <w:t xml:space="preserve"> (Murphy, 2010)</w:t>
      </w:r>
      <w:r w:rsidR="005473F3">
        <w:t>.</w:t>
      </w:r>
    </w:p>
    <w:p w14:paraId="69C5DB0F" w14:textId="77777777" w:rsidR="00CB6971" w:rsidRDefault="00575BD4" w:rsidP="001776A8">
      <w:pPr>
        <w:ind w:firstLine="720"/>
      </w:pPr>
      <w:r>
        <w:t>Personality assessment evaluates aspects such as the tendency to experience negative and positive emotions, agreeability, conscientiousness, and openness to experience</w:t>
      </w:r>
      <w:r w:rsidR="0076252F">
        <w:t xml:space="preserve"> (Murphy, 2010)</w:t>
      </w:r>
      <w:r>
        <w:t>. The implications for using this domain are that they provide distinct information from that provided by ability measures, but they are poor predictors of performance and effectiveness</w:t>
      </w:r>
      <w:r w:rsidR="0076252F">
        <w:t xml:space="preserve"> (Murphy, 2010)</w:t>
      </w:r>
      <w:r>
        <w:t xml:space="preserve">. </w:t>
      </w:r>
      <w:r w:rsidR="005335A6">
        <w:t>Conversely, the interests and value orientations domain commonly involves</w:t>
      </w:r>
      <w:r>
        <w:t xml:space="preserve"> factors</w:t>
      </w:r>
      <w:r w:rsidR="005335A6">
        <w:t xml:space="preserve"> such as</w:t>
      </w:r>
      <w:r w:rsidR="00F936F8">
        <w:t xml:space="preserve"> one’s ability to utilize</w:t>
      </w:r>
      <w:r w:rsidR="005335A6">
        <w:t xml:space="preserve"> their capabilities, </w:t>
      </w:r>
      <w:r w:rsidR="00F936F8">
        <w:t>the workplace environment and circum</w:t>
      </w:r>
      <w:r w:rsidR="005335A6">
        <w:t xml:space="preserve">stances, </w:t>
      </w:r>
      <w:r w:rsidR="00F936F8">
        <w:t>one’s workpla</w:t>
      </w:r>
      <w:r w:rsidR="005335A6">
        <w:t>ce status, their</w:t>
      </w:r>
      <w:r w:rsidR="00F936F8">
        <w:t xml:space="preserve"> connection with th</w:t>
      </w:r>
      <w:r w:rsidR="005335A6">
        <w:t xml:space="preserve">eir workmates, </w:t>
      </w:r>
      <w:r w:rsidR="00F936F8">
        <w:t xml:space="preserve">one’s autonomy in </w:t>
      </w:r>
      <w:r w:rsidR="00F936F8">
        <w:lastRenderedPageBreak/>
        <w:t>the workplace</w:t>
      </w:r>
      <w:r w:rsidR="005335A6">
        <w:t xml:space="preserve"> as well as </w:t>
      </w:r>
      <w:r w:rsidR="000B588D">
        <w:t>the supervision and policies in the workplace</w:t>
      </w:r>
      <w:r w:rsidR="0076252F">
        <w:t xml:space="preserve"> (Murphy, 2010)</w:t>
      </w:r>
      <w:r w:rsidR="000B588D">
        <w:t xml:space="preserve">. </w:t>
      </w:r>
      <w:r w:rsidR="005335A6">
        <w:t>The implications for this domain are its accuracy in predicting aspects such as satisfaction, burnout, and retention, although it cannot predict valuable information about an individual’s performance in the workplace</w:t>
      </w:r>
      <w:r w:rsidR="0076252F">
        <w:t xml:space="preserve"> (Murphy, 2010)</w:t>
      </w:r>
      <w:r w:rsidR="005335A6">
        <w:t>.</w:t>
      </w:r>
    </w:p>
    <w:p w14:paraId="79CD1F79" w14:textId="6AE59F4D" w:rsidR="00CB6971" w:rsidRDefault="005335A6" w:rsidP="001776A8">
      <w:pPr>
        <w:ind w:firstLine="720"/>
      </w:pPr>
      <w:r>
        <w:t xml:space="preserve">In succession planning, </w:t>
      </w:r>
      <w:r w:rsidR="00205910">
        <w:t>it is crucial for organizations to accurately identify individuals with leadership potential, assess their most crucial developmental gaps, and assess their readiness for promotion into more business-critical roles</w:t>
      </w:r>
      <w:r w:rsidR="0076252F">
        <w:t xml:space="preserve"> (Paese, 2010)</w:t>
      </w:r>
      <w:r w:rsidR="00205910">
        <w:t>.</w:t>
      </w:r>
      <w:r w:rsidR="00450685">
        <w:t xml:space="preserve"> This requires the use of precise assessment based on both people-oriented factors and work-oriented factors. </w:t>
      </w:r>
      <w:r>
        <w:t xml:space="preserve">More precisely, these two approaches are used to assess whether an individual is suitable for a particular position before the decision to assign them that particular position is made. </w:t>
      </w:r>
      <w:r w:rsidR="00763BCF">
        <w:t xml:space="preserve">Work-oriented assessment is important for creating the mental and physical standards to be met by an individual seeking to be a successor for a </w:t>
      </w:r>
      <w:r w:rsidR="00EE5244">
        <w:t>specific</w:t>
      </w:r>
      <w:r w:rsidR="00763BCF">
        <w:t xml:space="preserve"> leadership position </w:t>
      </w:r>
      <w:r w:rsidR="0076252F">
        <w:t>as well as providing the job requirements and working conditions for a particular position</w:t>
      </w:r>
      <w:r w:rsidR="00464041">
        <w:t xml:space="preserve"> (Riggio, 2008)</w:t>
      </w:r>
      <w:r w:rsidR="0076252F">
        <w:t>. Organizations can also use person-oriented assessment to evaluate whether an individual is ready to fill up a certain position and whether any of their personality traits can be a weakness.</w:t>
      </w:r>
    </w:p>
    <w:p w14:paraId="05903732" w14:textId="77777777" w:rsidR="00264B50" w:rsidRDefault="00264B50" w:rsidP="00264B50">
      <w:pPr>
        <w:jc w:val="center"/>
        <w:rPr>
          <w:b/>
        </w:rPr>
      </w:pPr>
      <w:r>
        <w:rPr>
          <w:b/>
        </w:rPr>
        <w:br w:type="page"/>
      </w:r>
    </w:p>
    <w:p w14:paraId="7A638DE6" w14:textId="424FAC42" w:rsidR="001776A8" w:rsidRDefault="0076252F" w:rsidP="00264B50">
      <w:pPr>
        <w:jc w:val="center"/>
        <w:rPr>
          <w:b/>
        </w:rPr>
      </w:pPr>
      <w:r>
        <w:rPr>
          <w:b/>
        </w:rPr>
        <w:lastRenderedPageBreak/>
        <w:t>References</w:t>
      </w:r>
    </w:p>
    <w:p w14:paraId="5BC5195C" w14:textId="77777777" w:rsidR="00C51382" w:rsidRDefault="00C51382" w:rsidP="00C51382">
      <w:pPr>
        <w:ind w:left="720" w:hanging="720"/>
        <w:rPr>
          <w:rStyle w:val="Hyperlink"/>
        </w:rPr>
      </w:pPr>
      <w:r>
        <w:t xml:space="preserve">Murphy, K. (2010). Individual Differences That Influence Performance and Effectiveness: What Should We Assess? In </w:t>
      </w:r>
      <w:r w:rsidRPr="0076252F">
        <w:t xml:space="preserve">Scott, J. C. &amp; Reynolds, D. H. (Eds.). (2010). </w:t>
      </w:r>
      <w:r w:rsidRPr="0076252F">
        <w:rPr>
          <w:i/>
        </w:rPr>
        <w:t>Handbook of workplace assessment.</w:t>
      </w:r>
      <w:r w:rsidRPr="0076252F">
        <w:t xml:space="preserve"> </w:t>
      </w:r>
      <w:r>
        <w:t xml:space="preserve">Pp-24 </w:t>
      </w:r>
      <w:r w:rsidRPr="0076252F">
        <w:t xml:space="preserve">Retrieved from </w:t>
      </w:r>
      <w:hyperlink r:id="rId6" w:history="1">
        <w:r w:rsidRPr="00200DF4">
          <w:rPr>
            <w:rStyle w:val="Hyperlink"/>
          </w:rPr>
          <w:t>https://redshelf.com</w:t>
        </w:r>
      </w:hyperlink>
    </w:p>
    <w:p w14:paraId="336AD8B5" w14:textId="77777777" w:rsidR="00C51382" w:rsidRDefault="00C51382" w:rsidP="00C51382">
      <w:pPr>
        <w:ind w:left="720" w:hanging="720"/>
      </w:pPr>
      <w:r>
        <w:t xml:space="preserve">Paese, M. (2010). The Role of Assessment in Succession Management. In </w:t>
      </w:r>
      <w:r w:rsidRPr="0076252F">
        <w:t xml:space="preserve">Scott, J. C. &amp; Reynolds, D. H. (Eds.). (2010). </w:t>
      </w:r>
      <w:r w:rsidRPr="0076252F">
        <w:rPr>
          <w:i/>
        </w:rPr>
        <w:t>Handbook of workplace assessment.</w:t>
      </w:r>
      <w:r w:rsidRPr="0076252F">
        <w:t xml:space="preserve"> </w:t>
      </w:r>
      <w:r>
        <w:t xml:space="preserve"> 465-490.</w:t>
      </w:r>
    </w:p>
    <w:p w14:paraId="25085C04" w14:textId="77777777" w:rsidR="00C51382" w:rsidRDefault="00C51382" w:rsidP="00C51382">
      <w:pPr>
        <w:ind w:left="720" w:hanging="720"/>
      </w:pPr>
      <w:r w:rsidRPr="0076252F">
        <w:t xml:space="preserve">Riggio, R. E. (2008). Leadership development: The current state and future expectations. </w:t>
      </w:r>
      <w:r w:rsidRPr="0076252F">
        <w:rPr>
          <w:i/>
        </w:rPr>
        <w:t>Consulting Psychology Journal: Practice and Research</w:t>
      </w:r>
      <w:r w:rsidRPr="0076252F">
        <w:t>, 60(4), 383-392.</w:t>
      </w:r>
    </w:p>
    <w:sectPr w:rsidR="00C51382" w:rsidSect="00CB697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9E7AD" w14:textId="77777777" w:rsidR="00E434E2" w:rsidRDefault="00E434E2" w:rsidP="00E77C94">
      <w:pPr>
        <w:spacing w:after="0" w:line="240" w:lineRule="auto"/>
      </w:pPr>
      <w:r>
        <w:separator/>
      </w:r>
    </w:p>
  </w:endnote>
  <w:endnote w:type="continuationSeparator" w:id="0">
    <w:p w14:paraId="0E21C1EB" w14:textId="77777777" w:rsidR="00E434E2" w:rsidRDefault="00E434E2" w:rsidP="00E77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ACFE6" w14:textId="77777777" w:rsidR="00E434E2" w:rsidRDefault="00E434E2" w:rsidP="00E77C94">
      <w:pPr>
        <w:spacing w:after="0" w:line="240" w:lineRule="auto"/>
      </w:pPr>
      <w:r>
        <w:separator/>
      </w:r>
    </w:p>
  </w:footnote>
  <w:footnote w:type="continuationSeparator" w:id="0">
    <w:p w14:paraId="3C1BB265" w14:textId="77777777" w:rsidR="00E434E2" w:rsidRDefault="00E434E2" w:rsidP="00E77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0320771"/>
      <w:docPartObj>
        <w:docPartGallery w:val="Page Numbers (Top of Page)"/>
        <w:docPartUnique/>
      </w:docPartObj>
    </w:sdtPr>
    <w:sdtEndPr>
      <w:rPr>
        <w:noProof/>
      </w:rPr>
    </w:sdtEndPr>
    <w:sdtContent>
      <w:p w14:paraId="1F69AAB3" w14:textId="3F9DDD57" w:rsidR="00CB6971" w:rsidRDefault="00CB6971" w:rsidP="00CB6971">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be0NDOwNDWwMDRS0lEKTi0uzszPAykwrAUAx7Xl4CwAAAA="/>
  </w:docVars>
  <w:rsids>
    <w:rsidRoot w:val="002D2DA4"/>
    <w:rsid w:val="000B588D"/>
    <w:rsid w:val="001776A8"/>
    <w:rsid w:val="00205910"/>
    <w:rsid w:val="00232510"/>
    <w:rsid w:val="00264B50"/>
    <w:rsid w:val="002D2DA4"/>
    <w:rsid w:val="0031113A"/>
    <w:rsid w:val="00450685"/>
    <w:rsid w:val="00464041"/>
    <w:rsid w:val="00477C1D"/>
    <w:rsid w:val="005335A6"/>
    <w:rsid w:val="005473F3"/>
    <w:rsid w:val="00575BD4"/>
    <w:rsid w:val="00687AFC"/>
    <w:rsid w:val="0076252F"/>
    <w:rsid w:val="00763BCF"/>
    <w:rsid w:val="00926814"/>
    <w:rsid w:val="00AB251A"/>
    <w:rsid w:val="00B918C8"/>
    <w:rsid w:val="00C51382"/>
    <w:rsid w:val="00CB6971"/>
    <w:rsid w:val="00E434E2"/>
    <w:rsid w:val="00E77C94"/>
    <w:rsid w:val="00EE5244"/>
    <w:rsid w:val="00F93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6294D"/>
  <w15:docId w15:val="{F9E6DFBC-4D72-4649-A497-9760F816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4041"/>
    <w:rPr>
      <w:color w:val="0000FF" w:themeColor="hyperlink"/>
      <w:u w:val="single"/>
    </w:rPr>
  </w:style>
  <w:style w:type="paragraph" w:styleId="Header">
    <w:name w:val="header"/>
    <w:basedOn w:val="Normal"/>
    <w:link w:val="HeaderChar"/>
    <w:uiPriority w:val="99"/>
    <w:unhideWhenUsed/>
    <w:rsid w:val="00E77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C94"/>
    <w:rPr>
      <w:rFonts w:ascii="Times New Roman" w:hAnsi="Times New Roman"/>
      <w:sz w:val="24"/>
    </w:rPr>
  </w:style>
  <w:style w:type="paragraph" w:styleId="Footer">
    <w:name w:val="footer"/>
    <w:basedOn w:val="Normal"/>
    <w:link w:val="FooterChar"/>
    <w:uiPriority w:val="99"/>
    <w:unhideWhenUsed/>
    <w:rsid w:val="00E77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C9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4</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8</cp:revision>
  <dcterms:created xsi:type="dcterms:W3CDTF">2021-08-04T08:25:00Z</dcterms:created>
  <dcterms:modified xsi:type="dcterms:W3CDTF">2021-08-04T13:48:00Z</dcterms:modified>
</cp:coreProperties>
</file>